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png" ContentType="image/png"/>
  <Override PartName="/word/media/image3.wmf" ContentType="image/x-wmf"/>
  <Override PartName="/word/media/image4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-555625</wp:posOffset>
                </wp:positionH>
                <wp:positionV relativeFrom="paragraph">
                  <wp:posOffset>-125730</wp:posOffset>
                </wp:positionV>
                <wp:extent cx="6798310" cy="3131185"/>
                <wp:effectExtent l="0" t="0" r="3175" b="12700"/>
                <wp:wrapNone/>
                <wp:docPr id="1" name="Группа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520" cy="3130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97520" cy="3130560"/>
                          </a:xfrm>
                        </wpg:grpSpPr>
                        <pic:pic xmlns:pic="http://schemas.openxmlformats.org/drawingml/2006/picture">
                          <pic:nvPicPr>
                            <pic:cNvPr id="0" name="Рисунок 2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6480" y="6480"/>
                              <a:ext cx="6791400" cy="3124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spPr>
                            <a:xfrm>
                              <a:off x="0" y="0"/>
                              <a:ext cx="600120" cy="312408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46160"/>
                            <a:ext cx="621720" cy="2026440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0" descr=""/>
                            <pic:cNvPicPr/>
                          </pic:nvPicPr>
                          <pic:blipFill>
                            <a:blip r:embed="rId3"/>
                            <a:srcRect l="75036" t="0" r="0" b="-4814"/>
                            <a:stretch/>
                          </pic:blipFill>
                          <pic:spPr>
                            <a:xfrm>
                              <a:off x="25560" y="1467360"/>
                              <a:ext cx="546840" cy="5587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9" descr=""/>
                            <pic:cNvPicPr/>
                          </pic:nvPicPr>
                          <pic:blipFill>
                            <a:blip r:embed="rId4">
                              <a:biLevel thresh="50000"/>
                            </a:blip>
                            <a:srcRect l="0" t="0" r="73363" b="1496"/>
                            <a:stretch/>
                          </pic:blipFill>
                          <pic:spPr>
                            <a:xfrm>
                              <a:off x="38160" y="799920"/>
                              <a:ext cx="583560" cy="525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6" descr="https://vd63.ru/wp-content/uploads/2022/04/Rosneft.970.jpg"/>
                            <pic:cNvPicPr/>
                          </pic:nvPicPr>
                          <pic:blipFill>
                            <a:blip r:embed="rId5"/>
                            <a:stretch/>
                          </pic:blipFill>
                          <pic:spPr>
                            <a:xfrm>
                              <a:off x="0" y="0"/>
                              <a:ext cx="599400" cy="599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Группа 9" style="position:absolute;margin-left:-43.75pt;margin-top:-9.9pt;width:535.25pt;height:246.55pt" coordorigin="-875,-198" coordsize="10705,4931">
                <v:group id="shape_0" alt="Группа 5" style="position:absolute;left:-875;top:-198;width:10705;height:4931">
                  <v:shapetype id="shapetype_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Рисунок 2" stroked="f" style="position:absolute;left:-865;top:-188;width:10694;height:4919" type="shapetype_75">
                    <v:imagedata r:id="rId2" o:detectmouseclick="t"/>
                    <w10:wrap type="none"/>
                    <v:stroke color="#3465a4" joinstyle="round" endcap="flat"/>
                  </v:shape>
                  <v:rect id="shape_0" ID="Прямоугольник 4" fillcolor="#ffc000" stroked="t" style="position:absolute;left:-875;top:-198;width:944;height:4919">
                    <w10:wrap type="none"/>
                    <v:fill o:detectmouseclick="t" type="solid" color2="#003fff"/>
                    <v:stroke color="#ffd966" weight="12600" joinstyle="miter" endcap="flat"/>
                  </v:rect>
                </v:group>
                <v:group id="shape_0" alt="Группа 8" style="position:absolute;left:-875;top:32;width:980;height:3190">
                  <v:shape id="shape_0" ID="Рисунок 10" stroked="f" style="position:absolute;left:-835;top:2343;width:860;height:879" type="shapetype_75">
                    <v:imagedata r:id="rId6" o:detectmouseclick="t"/>
                    <w10:wrap type="none"/>
                    <v:stroke color="#3465a4" joinstyle="round" endcap="flat"/>
                  </v:shape>
                  <v:shape id="shape_0" ID="Рисунок 9" stroked="f" style="position:absolute;left:-815;top:1292;width:918;height:826" type="shapetype_75">
                    <v:imagedata r:id="rId4" o:detectmouseclick="t"/>
                    <w10:wrap type="none"/>
                    <v:stroke color="#3465a4" joinstyle="round" endcap="flat"/>
                  </v:shape>
                  <v:shape id="shape_0" ID="Рисунок 6" stroked="f" style="position:absolute;left:-875;top:32;width:943;height:943" type="shapetype_75">
                    <v:imagedata r:id="rId5" o:detectmouseclick="t"/>
                    <w10:wrap type="none"/>
                    <v:stroke color="#3465a4" joinstyle="round" endcap="flat"/>
                  </v:shape>
                </v:group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D40629D">
                <wp:simplePos x="0" y="0"/>
                <wp:positionH relativeFrom="column">
                  <wp:posOffset>1254125</wp:posOffset>
                </wp:positionH>
                <wp:positionV relativeFrom="paragraph">
                  <wp:posOffset>-61595</wp:posOffset>
                </wp:positionV>
                <wp:extent cx="4967605" cy="716915"/>
                <wp:effectExtent l="0" t="0" r="5080" b="7620"/>
                <wp:wrapNone/>
                <wp:docPr id="2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920" cy="71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20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100000">
                              <a:schemeClr val="accent4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fillcolor="#f7fafd" stroked="f" style="position:absolute;margin-left:98.75pt;margin-top:-4.85pt;width:391.05pt;height:56.35pt" wp14:anchorId="1D40629D">
                <w10:wrap type="none"/>
                <v:fill o:detectmouseclick="t" color2="#ffc000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71E0A4E5">
                <wp:simplePos x="0" y="0"/>
                <wp:positionH relativeFrom="column">
                  <wp:posOffset>344805</wp:posOffset>
                </wp:positionH>
                <wp:positionV relativeFrom="paragraph">
                  <wp:posOffset>-233045</wp:posOffset>
                </wp:positionV>
                <wp:extent cx="5902325" cy="940435"/>
                <wp:effectExtent l="0" t="0" r="0" b="0"/>
                <wp:wrapNone/>
                <wp:docPr id="3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840" cy="93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 xml:space="preserve">ЦИФРОВИЗАЦИЯ </w:t>
                            </w:r>
                          </w:p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</w:rPr>
                              <w:t>в геологии нефти и газа</w:t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f" style="position:absolute;margin-left:27.15pt;margin-top:-18.35pt;width:464.65pt;height:73.95pt" wp14:anchorId="71E0A4E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 xml:space="preserve">ЦИФРОВИЗАЦИЯ </w:t>
                      </w:r>
                    </w:p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</w:rPr>
                        <w:t>в геологии нефти и газа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  <w:t>ПАО «НК «Роснефть» и МГУ имени М.В. Ломоносова проводят набор на магистерскую программу «Цифровизация в сфере геологии горючих ископаемых» (направление «Геология»).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  <w:t xml:space="preserve">Программа направлена на обучение специалистов широкого профиля, компетенции которых будут включать в себя как </w:t>
      </w:r>
      <w:r>
        <w:rPr>
          <w:sz w:val="28"/>
          <w:lang w:val="en-US"/>
        </w:rPr>
        <w:t>IT</w:t>
      </w:r>
      <w:r>
        <w:rPr>
          <w:sz w:val="28"/>
        </w:rPr>
        <w:t>-дисциплины, так и знания геологии, что сильно повысит конкурентоспособность выпускников на рынке труда.</w:t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  <w:t xml:space="preserve">В первую очередь у учащихся будет сформирован необходимый для работы математический аппарат, а в дальнейшем большая часть учебного времени будет уделена методам машинного и глубокого обучения, анализа данных, программированию на языке </w:t>
      </w:r>
      <w:r>
        <w:rPr>
          <w:sz w:val="28"/>
          <w:lang w:val="en-US"/>
        </w:rPr>
        <w:t>Python</w:t>
      </w:r>
      <w:r>
        <w:rPr>
          <w:sz w:val="28"/>
        </w:rPr>
        <w:t>, базам данных.</w:t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  <w:t>Процесс обучения будет построен с использованием современных инструментов обучения: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  <w:t xml:space="preserve">− </w:t>
      </w:r>
      <w:r>
        <w:rPr>
          <w:sz w:val="28"/>
        </w:rPr>
        <w:t>Хакатоны,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  <w:t xml:space="preserve">− </w:t>
      </w:r>
      <w:r>
        <w:rPr>
          <w:sz w:val="28"/>
        </w:rPr>
        <w:t>Воркшопы,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  <w:t xml:space="preserve">− </w:t>
      </w:r>
      <w:r>
        <w:rPr>
          <w:sz w:val="28"/>
        </w:rPr>
        <w:t>Дизайн-сессии,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  <w:t xml:space="preserve">− </w:t>
      </w:r>
      <w:r>
        <w:rPr>
          <w:sz w:val="28"/>
        </w:rPr>
        <w:t>Проектная работа в командах.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  <w:t xml:space="preserve">Выпускники программы смогут работать в ведущих </w:t>
      </w:r>
      <w:r>
        <w:rPr>
          <w:sz w:val="28"/>
          <w:lang w:val="en-US"/>
        </w:rPr>
        <w:t>IT</w:t>
      </w:r>
      <w:r>
        <w:rPr>
          <w:sz w:val="28"/>
        </w:rPr>
        <w:t>-компаниях, гигантах энергетического сектора или сформировать собственные стартапы.</w:t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Дополнительная информация о поступлении:</w:t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  <w:t xml:space="preserve">Обучение по магистерской программе будет осуществляться на базе Научно-образовательного центра ПАО «НК «Роснефть» по цифровым технологиям в нефтегазовой отрасли на базе кафедры геологии и геохимии горючих ископаемых геологического факультета МГУ имени М.В. Ломоносова.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</w:rPr>
      </w:pPr>
      <w:r>
        <w:rPr>
          <w:sz w:val="28"/>
        </w:rPr>
        <w:t>Прием магистрантов ведется на бюджетную и платную формы обучения.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28"/>
          <w:highlight w:val="yellow"/>
        </w:rPr>
      </w:pPr>
      <w:r>
        <w:rPr>
          <w:sz w:val="28"/>
        </w:rPr>
        <w:t>На программу осуществляется конкурсный прием по результатам вступительного испытания по геологии (</w:t>
      </w:r>
      <w:r>
        <w:rPr>
          <w:sz w:val="28"/>
          <w:highlight w:val="yellow"/>
        </w:rPr>
        <w:t>поступления в магистратуру геологического факультета МГУ, по профилю</w:t>
      </w:r>
      <w:bookmarkStart w:id="2" w:name="_GoBack1"/>
      <w:bookmarkEnd w:id="2"/>
      <w:r>
        <w:rPr>
          <w:sz w:val="28"/>
          <w:highlight w:val="yellow"/>
        </w:rPr>
        <w:t xml:space="preserve"> геологии и геохимии горючих ископаемых)</w:t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sz w:val="28"/>
        </w:rPr>
        <w:t>В целях определения у абитуриентов мотивов и осознанности выбора магистерской программы, компетенций в области математики и программирования, а также способностей к анализу числовой и вербальной информации для последующего формирования оптимальных образовательных траекторий в период с 14 июля по 15 августа также будут проведены в дистанционном формате: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  <w:t xml:space="preserve">- собеседование с преподавателями дисциплин программы со стороны МГУ (первое собеседование состоится 14 июля в 11:00, список вопросов </w:t>
      </w:r>
      <w:r>
        <w:rPr>
          <w:color w:val="FF0000"/>
          <w:sz w:val="28"/>
        </w:rPr>
        <w:t>прилагается</w:t>
      </w:r>
      <w:r>
        <w:rPr>
          <w:sz w:val="28"/>
        </w:rPr>
        <w:t>);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  <w:t>- собеседование с представителями IT-кластера и Департамента кадров ПАО «НК «Роснефть» (при необходимости);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  <w:t xml:space="preserve">- компьютерное тестирование способностей абитуриентов. </w:t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>
          <w:color w:val="000000"/>
          <w:sz w:val="28"/>
        </w:rPr>
        <w:t>Абитуриентам необходимо отправить портфолио (форма прилагается) на al.antonov@oilmsu.ru до 11 июля 18:00 (ссылки и дальнейшие инструкции будут отправлены абитуриентам на почтовые адреса, с которых будут присланы</w:t>
      </w:r>
      <w:r>
        <w:rPr>
          <w:color w:val="FF0000"/>
          <w:sz w:val="28"/>
        </w:rPr>
        <w:t xml:space="preserve"> портфолио</w:t>
      </w:r>
      <w:r>
        <w:rPr>
          <w:color w:val="000000"/>
          <w:sz w:val="28"/>
        </w:rPr>
        <w:t>).</w:t>
      </w:r>
    </w:p>
    <w:p>
      <w:pPr>
        <w:pStyle w:val="Normal"/>
        <w:spacing w:lineRule="auto" w:line="360"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примечания Знак"/>
    <w:basedOn w:val="DefaultParagraphFont"/>
    <w:link w:val="aa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c5403a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76af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24eeb"/>
    <w:pPr>
      <w:spacing w:lineRule="auto" w:line="240" w:beforeAutospacing="1" w:afterAutospacing="1"/>
    </w:pPr>
    <w:rPr>
      <w:rFonts w:eastAsia="" w:eastAsiaTheme="minorEastAsia"/>
      <w:szCs w:val="24"/>
      <w:lang w:eastAsia="ru-RU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c540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LibreOffice/6.4.7.2$Linux_X86_64 LibreOffice_project/40$Build-2</Application>
  <Pages>2</Pages>
  <Words>304</Words>
  <Characters>2138</Characters>
  <CharactersWithSpaces>2423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2022-06-20T14:09:00Z</dcterms:created>
  <dc:creator>Е Новиков</dc:creator>
  <dc:description/>
  <dc:language>ru-RU</dc:language>
  <cp:lastModifiedBy/>
  <dcterms:modified xsi:type="dcterms:W3CDTF">2022-06-27T14:36:47Z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